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30" w:rsidRDefault="000868B2">
      <w:pPr>
        <w:tabs>
          <w:tab w:val="left" w:pos="6282"/>
          <w:tab w:val="left" w:pos="6347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Buford High School  </w:t>
      </w:r>
    </w:p>
    <w:p w:rsidR="00C33230" w:rsidRDefault="000868B2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Course Syllabus</w:t>
      </w:r>
    </w:p>
    <w:p w:rsidR="00C33230" w:rsidRDefault="00C33230">
      <w:pPr>
        <w:jc w:val="center"/>
        <w:rPr>
          <w:b/>
          <w:smallCaps/>
        </w:rPr>
      </w:pPr>
    </w:p>
    <w:p w:rsidR="00C33230" w:rsidRDefault="000868B2">
      <w:pPr>
        <w:tabs>
          <w:tab w:val="left" w:pos="720"/>
          <w:tab w:val="left" w:pos="2520"/>
          <w:tab w:val="left" w:pos="5940"/>
          <w:tab w:val="left" w:pos="8100"/>
        </w:tabs>
        <w:spacing w:before="120"/>
        <w:ind w:left="720" w:hanging="720"/>
        <w:rPr>
          <w:rFonts w:ascii="Arial" w:eastAsia="Arial" w:hAnsi="Arial" w:cs="Arial"/>
          <w:b/>
        </w:rPr>
      </w:pPr>
      <w:r>
        <w:rPr>
          <w:b/>
          <w:smallCaps/>
        </w:rPr>
        <w:tab/>
        <w:t>Course Title</w:t>
      </w:r>
      <w:r>
        <w:rPr>
          <w:smallCaps/>
        </w:rPr>
        <w:tab/>
      </w:r>
      <w:r w:rsidR="00B27A6D">
        <w:rPr>
          <w:b/>
        </w:rPr>
        <w:t>I.F.O.S.</w:t>
      </w:r>
      <w:r>
        <w:rPr>
          <w:rFonts w:ascii="Arial" w:eastAsia="Arial" w:hAnsi="Arial" w:cs="Arial"/>
          <w:b/>
        </w:rPr>
        <w:tab/>
      </w:r>
      <w:r>
        <w:rPr>
          <w:b/>
          <w:smallCaps/>
        </w:rPr>
        <w:t>Term</w:t>
      </w:r>
      <w:r>
        <w:rPr>
          <w:smallCaps/>
        </w:rPr>
        <w:tab/>
      </w:r>
      <w:r>
        <w:rPr>
          <w:b/>
        </w:rPr>
        <w:t>Fall 201</w:t>
      </w:r>
      <w:r>
        <w:rPr>
          <w:b/>
        </w:rPr>
        <w:t>7</w:t>
      </w:r>
      <w:r>
        <w:rPr>
          <w:b/>
        </w:rPr>
        <w:br/>
      </w:r>
      <w:r>
        <w:rPr>
          <w:b/>
          <w:smallCaps/>
        </w:rPr>
        <w:t>Teacher</w:t>
      </w:r>
      <w:r>
        <w:tab/>
      </w:r>
      <w:r w:rsidR="006750A8">
        <w:rPr>
          <w:b/>
        </w:rPr>
        <w:t>Coach Elliott</w:t>
      </w:r>
      <w:r>
        <w:rPr>
          <w:rFonts w:ascii="Arial" w:eastAsia="Arial" w:hAnsi="Arial" w:cs="Arial"/>
          <w:b/>
        </w:rPr>
        <w:tab/>
      </w:r>
      <w:r>
        <w:rPr>
          <w:b/>
          <w:smallCaps/>
        </w:rPr>
        <w:t>room #</w:t>
      </w:r>
      <w:r>
        <w:tab/>
      </w:r>
      <w:r w:rsidR="00B27A6D">
        <w:rPr>
          <w:b/>
        </w:rPr>
        <w:t>305</w:t>
      </w:r>
    </w:p>
    <w:p w:rsidR="00C33230" w:rsidRDefault="00C33230">
      <w:pPr>
        <w:rPr>
          <w:sz w:val="15"/>
          <w:szCs w:val="15"/>
        </w:rPr>
      </w:pPr>
    </w:p>
    <w:tbl>
      <w:tblPr>
        <w:tblStyle w:val="a"/>
        <w:tblW w:w="10283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8010"/>
      </w:tblGrid>
      <w:tr w:rsidR="00C33230">
        <w:tc>
          <w:tcPr>
            <w:tcW w:w="2273" w:type="dxa"/>
            <w:vAlign w:val="center"/>
          </w:tcPr>
          <w:p w:rsidR="00C33230" w:rsidRDefault="000868B2">
            <w:pPr>
              <w:pStyle w:val="Heading3"/>
              <w:spacing w:befor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 Address</w:t>
            </w:r>
          </w:p>
          <w:p w:rsidR="00C33230" w:rsidRDefault="000868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 Web Page</w:t>
            </w:r>
          </w:p>
        </w:tc>
        <w:tc>
          <w:tcPr>
            <w:tcW w:w="8010" w:type="dxa"/>
            <w:vAlign w:val="center"/>
          </w:tcPr>
          <w:p w:rsidR="00C33230" w:rsidRDefault="00B2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Brad.elliott</w:t>
            </w:r>
            <w:r w:rsidR="000868B2">
              <w:rPr>
                <w:sz w:val="20"/>
                <w:szCs w:val="20"/>
              </w:rPr>
              <w:t>@bufordcityschools.org</w:t>
            </w:r>
          </w:p>
        </w:tc>
      </w:tr>
      <w:tr w:rsidR="00C33230">
        <w:tc>
          <w:tcPr>
            <w:tcW w:w="2273" w:type="dxa"/>
            <w:vAlign w:val="center"/>
          </w:tcPr>
          <w:p w:rsidR="00C33230" w:rsidRDefault="000868B2">
            <w:pPr>
              <w:pStyle w:val="Heading3"/>
              <w:spacing w:before="0" w:after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 Support</w:t>
            </w:r>
          </w:p>
          <w:p w:rsidR="00C33230" w:rsidRDefault="00086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(Help sessions etc.)</w:t>
            </w:r>
          </w:p>
        </w:tc>
        <w:tc>
          <w:tcPr>
            <w:tcW w:w="8010" w:type="dxa"/>
            <w:vAlign w:val="center"/>
          </w:tcPr>
          <w:p w:rsidR="00C33230" w:rsidRDefault="000868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 sessions are available before and after school on Tue</w:t>
            </w:r>
            <w:r w:rsidR="00B27A6D">
              <w:rPr>
                <w:sz w:val="18"/>
                <w:szCs w:val="18"/>
              </w:rPr>
              <w:t>sdays and Thursdays in Room 305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C33230" w:rsidRDefault="000868B2">
      <w:pPr>
        <w:pStyle w:val="Heading3"/>
        <w:spacing w:before="120" w:after="0"/>
        <w:contextualSpacing w:val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Course Description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27A6D" w:rsidRDefault="000868B2">
      <w:r>
        <w:t xml:space="preserve">The goal of this course is to provide all students with an introduction to the principles of </w:t>
      </w:r>
      <w:r w:rsidR="00B27A6D">
        <w:t xml:space="preserve">safety associated with the Construction Industry and the use, knowledge, and practical application of tools and equipment one may use </w:t>
      </w:r>
      <w:r w:rsidR="006750A8">
        <w:t>on a jobsite or in their own home or place of residence.</w:t>
      </w:r>
    </w:p>
    <w:p w:rsidR="00C33230" w:rsidRDefault="000868B2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Course Curriculum Content</w:t>
      </w:r>
    </w:p>
    <w:p w:rsidR="00C33230" w:rsidRDefault="000868B2">
      <w:pPr>
        <w:tabs>
          <w:tab w:val="left" w:pos="6546"/>
          <w:tab w:val="left" w:pos="6641"/>
        </w:tabs>
        <w:rPr>
          <w:b/>
          <w:i/>
          <w:color w:val="993366"/>
          <w:sz w:val="18"/>
          <w:szCs w:val="18"/>
        </w:rPr>
      </w:pPr>
      <w:r>
        <w:rPr>
          <w:sz w:val="18"/>
          <w:szCs w:val="18"/>
        </w:rPr>
        <w:t>The</w:t>
      </w:r>
      <w:r>
        <w:rPr>
          <w:sz w:val="18"/>
          <w:szCs w:val="18"/>
        </w:rPr>
        <w:t xml:space="preserve"> Georgia Standards of Excellence</w:t>
      </w:r>
      <w:r>
        <w:rPr>
          <w:sz w:val="18"/>
          <w:szCs w:val="18"/>
        </w:rPr>
        <w:t xml:space="preserve"> for this course can be accessed</w:t>
      </w:r>
      <w:r w:rsidR="006750A8">
        <w:rPr>
          <w:sz w:val="18"/>
          <w:szCs w:val="18"/>
        </w:rPr>
        <w:t xml:space="preserve"> online at geo</w:t>
      </w:r>
      <w:r>
        <w:rPr>
          <w:sz w:val="18"/>
          <w:szCs w:val="18"/>
        </w:rPr>
        <w:t>rgiastandards.org.</w:t>
      </w:r>
    </w:p>
    <w:tbl>
      <w:tblPr>
        <w:tblStyle w:val="a0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8"/>
        <w:gridCol w:w="5148"/>
      </w:tblGrid>
      <w:tr w:rsidR="00C33230">
        <w:tc>
          <w:tcPr>
            <w:tcW w:w="5148" w:type="dxa"/>
            <w:vAlign w:val="center"/>
          </w:tcPr>
          <w:p w:rsidR="00C33230" w:rsidRDefault="000868B2">
            <w:pPr>
              <w:tabs>
                <w:tab w:val="left" w:pos="6546"/>
                <w:tab w:val="left" w:pos="6641"/>
              </w:tabs>
              <w:contextualSpacing w:val="0"/>
              <w:jc w:val="center"/>
              <w:rPr>
                <w:b/>
              </w:rPr>
            </w:pPr>
            <w:r>
              <w:rPr>
                <w:b/>
                <w:smallCaps/>
              </w:rPr>
              <w:t>Georgia Sta</w:t>
            </w:r>
            <w:r>
              <w:rPr>
                <w:b/>
                <w:smallCaps/>
              </w:rPr>
              <w:t>ndards of Excellence</w:t>
            </w:r>
          </w:p>
        </w:tc>
        <w:tc>
          <w:tcPr>
            <w:tcW w:w="5148" w:type="dxa"/>
            <w:vAlign w:val="center"/>
          </w:tcPr>
          <w:p w:rsidR="00C33230" w:rsidRDefault="000868B2">
            <w:pPr>
              <w:tabs>
                <w:tab w:val="left" w:pos="6546"/>
                <w:tab w:val="left" w:pos="6641"/>
              </w:tabs>
              <w:contextualSpacing w:val="0"/>
              <w:jc w:val="center"/>
              <w:rPr>
                <w:b/>
              </w:rPr>
            </w:pPr>
            <w:r>
              <w:rPr>
                <w:b/>
                <w:smallCaps/>
              </w:rPr>
              <w:t>Units/Topics</w:t>
            </w:r>
          </w:p>
        </w:tc>
      </w:tr>
      <w:tr w:rsidR="00C33230">
        <w:tc>
          <w:tcPr>
            <w:tcW w:w="5148" w:type="dxa"/>
          </w:tcPr>
          <w:p w:rsidR="00C33230" w:rsidRDefault="000868B2">
            <w:pPr>
              <w:numPr>
                <w:ilvl w:val="0"/>
                <w:numId w:val="5"/>
              </w:numPr>
              <w:spacing w:before="100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#1</w:t>
            </w:r>
          </w:p>
          <w:p w:rsidR="00C33230" w:rsidRDefault="000868B2">
            <w:pPr>
              <w:numPr>
                <w:ilvl w:val="0"/>
                <w:numId w:val="5"/>
              </w:numPr>
              <w:spacing w:after="280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#2</w:t>
            </w:r>
          </w:p>
          <w:p w:rsidR="00C33230" w:rsidRDefault="000868B2">
            <w:pPr>
              <w:numPr>
                <w:ilvl w:val="0"/>
                <w:numId w:val="5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#3</w:t>
            </w:r>
          </w:p>
          <w:p w:rsidR="00C33230" w:rsidRDefault="000868B2">
            <w:pPr>
              <w:numPr>
                <w:ilvl w:val="0"/>
                <w:numId w:val="5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#4</w:t>
            </w:r>
          </w:p>
        </w:tc>
        <w:tc>
          <w:tcPr>
            <w:tcW w:w="5148" w:type="dxa"/>
          </w:tcPr>
          <w:p w:rsidR="00C33230" w:rsidRDefault="006750A8" w:rsidP="006750A8">
            <w:pPr>
              <w:numPr>
                <w:ilvl w:val="0"/>
                <w:numId w:val="6"/>
              </w:numPr>
              <w:spacing w:after="280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Safety</w:t>
            </w:r>
          </w:p>
          <w:p w:rsidR="006750A8" w:rsidRDefault="006750A8" w:rsidP="006750A8">
            <w:pPr>
              <w:numPr>
                <w:ilvl w:val="0"/>
                <w:numId w:val="6"/>
              </w:numPr>
              <w:spacing w:after="280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Construction Math</w:t>
            </w:r>
          </w:p>
          <w:p w:rsidR="006750A8" w:rsidRDefault="006750A8" w:rsidP="006750A8">
            <w:pPr>
              <w:numPr>
                <w:ilvl w:val="0"/>
                <w:numId w:val="6"/>
              </w:numPr>
              <w:spacing w:after="280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Hand Tools</w:t>
            </w:r>
          </w:p>
          <w:p w:rsidR="006750A8" w:rsidRDefault="006750A8" w:rsidP="006750A8">
            <w:pPr>
              <w:numPr>
                <w:ilvl w:val="0"/>
                <w:numId w:val="6"/>
              </w:numPr>
              <w:spacing w:after="280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Power Tools</w:t>
            </w:r>
          </w:p>
          <w:p w:rsidR="006750A8" w:rsidRDefault="00B017F5" w:rsidP="006750A8">
            <w:pPr>
              <w:numPr>
                <w:ilvl w:val="0"/>
                <w:numId w:val="6"/>
              </w:numPr>
              <w:spacing w:after="280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Construction Drawings</w:t>
            </w:r>
          </w:p>
          <w:p w:rsidR="00B017F5" w:rsidRDefault="00B017F5" w:rsidP="006750A8">
            <w:pPr>
              <w:numPr>
                <w:ilvl w:val="0"/>
                <w:numId w:val="6"/>
              </w:numPr>
              <w:spacing w:after="280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Communication</w:t>
            </w:r>
          </w:p>
          <w:p w:rsidR="00B017F5" w:rsidRDefault="00B017F5" w:rsidP="006750A8">
            <w:pPr>
              <w:numPr>
                <w:ilvl w:val="0"/>
                <w:numId w:val="6"/>
              </w:numPr>
              <w:spacing w:after="280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Employability Skills</w:t>
            </w:r>
          </w:p>
          <w:p w:rsidR="00B017F5" w:rsidRDefault="00B017F5" w:rsidP="006750A8">
            <w:pPr>
              <w:numPr>
                <w:ilvl w:val="0"/>
                <w:numId w:val="6"/>
              </w:numPr>
              <w:spacing w:after="280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Handling</w:t>
            </w:r>
            <w:bookmarkStart w:id="0" w:name="_GoBack"/>
            <w:bookmarkEnd w:id="0"/>
          </w:p>
        </w:tc>
      </w:tr>
    </w:tbl>
    <w:p w:rsidR="00C33230" w:rsidRDefault="000868B2">
      <w:pPr>
        <w:pStyle w:val="Heading3"/>
        <w:spacing w:before="180" w:after="0"/>
        <w:contextualSpacing w:val="0"/>
        <w:rPr>
          <w:rFonts w:ascii="Times New Roman" w:eastAsia="Times New Roman" w:hAnsi="Times New Roman" w:cs="Times New Roman"/>
          <w:b w:val="0"/>
          <w:smallCap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Instructional Materials and Supplies</w:t>
      </w:r>
    </w:p>
    <w:tbl>
      <w:tblPr>
        <w:tblStyle w:val="a1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8"/>
        <w:gridCol w:w="5148"/>
      </w:tblGrid>
      <w:tr w:rsidR="00C33230">
        <w:tc>
          <w:tcPr>
            <w:tcW w:w="5148" w:type="dxa"/>
            <w:vAlign w:val="center"/>
          </w:tcPr>
          <w:p w:rsidR="00C33230" w:rsidRDefault="000868B2">
            <w:pPr>
              <w:tabs>
                <w:tab w:val="left" w:pos="6546"/>
                <w:tab w:val="left" w:pos="6641"/>
              </w:tabs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 Materials</w:t>
            </w:r>
          </w:p>
        </w:tc>
        <w:tc>
          <w:tcPr>
            <w:tcW w:w="5148" w:type="dxa"/>
            <w:vAlign w:val="center"/>
          </w:tcPr>
          <w:p w:rsidR="00C33230" w:rsidRDefault="000868B2">
            <w:pPr>
              <w:tabs>
                <w:tab w:val="left" w:pos="6546"/>
                <w:tab w:val="left" w:pos="6641"/>
              </w:tabs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Supplies</w:t>
            </w:r>
          </w:p>
        </w:tc>
      </w:tr>
      <w:tr w:rsidR="00C33230">
        <w:tc>
          <w:tcPr>
            <w:tcW w:w="5148" w:type="dxa"/>
          </w:tcPr>
          <w:p w:rsidR="00C33230" w:rsidRDefault="006750A8">
            <w:pPr>
              <w:tabs>
                <w:tab w:val="left" w:pos="6546"/>
                <w:tab w:val="left" w:pos="6641"/>
              </w:tabs>
              <w:spacing w:before="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Curriculum: Introductory Craft Skills – Pearson/NCCER</w:t>
            </w:r>
          </w:p>
          <w:p w:rsidR="00C33230" w:rsidRDefault="00C33230">
            <w:pPr>
              <w:tabs>
                <w:tab w:val="left" w:pos="6546"/>
                <w:tab w:val="left" w:pos="6641"/>
              </w:tabs>
              <w:spacing w:after="6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C33230" w:rsidRDefault="000868B2">
            <w:pPr>
              <w:numPr>
                <w:ilvl w:val="0"/>
                <w:numId w:val="1"/>
              </w:numPr>
              <w:tabs>
                <w:tab w:val="left" w:pos="432"/>
              </w:tabs>
              <w:spacing w:before="60"/>
              <w:ind w:left="8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 and Pencil</w:t>
            </w:r>
          </w:p>
          <w:p w:rsidR="00C33230" w:rsidRDefault="000868B2">
            <w:pPr>
              <w:numPr>
                <w:ilvl w:val="0"/>
                <w:numId w:val="1"/>
              </w:numPr>
              <w:tabs>
                <w:tab w:val="left" w:pos="432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Flash Drive</w:t>
            </w:r>
          </w:p>
          <w:p w:rsidR="00C33230" w:rsidRDefault="000868B2">
            <w:pPr>
              <w:tabs>
                <w:tab w:val="left" w:pos="540"/>
              </w:tabs>
              <w:spacing w:after="60"/>
              <w:ind w:left="86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   Calculator</w:t>
            </w:r>
          </w:p>
        </w:tc>
      </w:tr>
    </w:tbl>
    <w:p w:rsidR="00C33230" w:rsidRDefault="000868B2">
      <w:pPr>
        <w:spacing w:before="180"/>
        <w:rPr>
          <w:b/>
        </w:rPr>
      </w:pPr>
      <w:r>
        <w:rPr>
          <w:b/>
          <w:smallCaps/>
          <w:sz w:val="28"/>
          <w:szCs w:val="28"/>
        </w:rPr>
        <w:t>Evaluation and Grading</w:t>
      </w:r>
    </w:p>
    <w:tbl>
      <w:tblPr>
        <w:tblStyle w:val="a2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7"/>
        <w:gridCol w:w="3187"/>
        <w:gridCol w:w="3472"/>
      </w:tblGrid>
      <w:tr w:rsidR="00C33230">
        <w:tc>
          <w:tcPr>
            <w:tcW w:w="3637" w:type="dxa"/>
            <w:vAlign w:val="center"/>
          </w:tcPr>
          <w:p w:rsidR="00C33230" w:rsidRDefault="000868B2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Assignments</w:t>
            </w:r>
          </w:p>
        </w:tc>
        <w:tc>
          <w:tcPr>
            <w:tcW w:w="3187" w:type="dxa"/>
            <w:vAlign w:val="center"/>
          </w:tcPr>
          <w:p w:rsidR="00C33230" w:rsidRDefault="000868B2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Weights</w:t>
            </w:r>
          </w:p>
        </w:tc>
        <w:tc>
          <w:tcPr>
            <w:tcW w:w="3472" w:type="dxa"/>
            <w:vAlign w:val="center"/>
          </w:tcPr>
          <w:p w:rsidR="00C33230" w:rsidRDefault="000868B2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Grading Scale</w:t>
            </w:r>
          </w:p>
        </w:tc>
      </w:tr>
      <w:tr w:rsidR="00C33230">
        <w:tc>
          <w:tcPr>
            <w:tcW w:w="3637" w:type="dxa"/>
          </w:tcPr>
          <w:p w:rsidR="00C33230" w:rsidRDefault="000868B2">
            <w:pPr>
              <w:spacing w:before="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Classwork &amp; Homework</w:t>
            </w:r>
          </w:p>
          <w:p w:rsidR="00C33230" w:rsidRDefault="000868B2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Projects </w:t>
            </w:r>
          </w:p>
          <w:p w:rsidR="00C33230" w:rsidRDefault="006750A8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Quizzes</w:t>
            </w:r>
          </w:p>
          <w:p w:rsidR="00C33230" w:rsidRDefault="000868B2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</w:tc>
        <w:tc>
          <w:tcPr>
            <w:tcW w:w="3187" w:type="dxa"/>
          </w:tcPr>
          <w:p w:rsidR="00C33230" w:rsidRDefault="000868B2">
            <w:pPr>
              <w:tabs>
                <w:tab w:val="left" w:pos="2483"/>
              </w:tabs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 Benchmarks</w:t>
            </w:r>
          </w:p>
          <w:p w:rsidR="00C33230" w:rsidRDefault="000868B2">
            <w:pPr>
              <w:tabs>
                <w:tab w:val="left" w:pos="2483"/>
              </w:tabs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Performance Essay</w:t>
            </w:r>
          </w:p>
          <w:p w:rsidR="00C33230" w:rsidRDefault="000868B2">
            <w:pPr>
              <w:tabs>
                <w:tab w:val="left" w:pos="2483"/>
              </w:tabs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25% Daily Work </w:t>
            </w:r>
          </w:p>
          <w:p w:rsidR="00C33230" w:rsidRDefault="000868B2">
            <w:pPr>
              <w:tabs>
                <w:tab w:val="left" w:pos="2483"/>
              </w:tabs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35% Major Assessments </w:t>
            </w:r>
          </w:p>
          <w:p w:rsidR="00C33230" w:rsidRDefault="00C33230">
            <w:pPr>
              <w:tabs>
                <w:tab w:val="left" w:pos="2483"/>
              </w:tabs>
              <w:contextualSpacing w:val="0"/>
              <w:rPr>
                <w:sz w:val="20"/>
                <w:szCs w:val="20"/>
              </w:rPr>
            </w:pPr>
          </w:p>
          <w:p w:rsidR="00C33230" w:rsidRDefault="000868B2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Assignments may be turned in one day after the announced due date but are worth only 70% of the grade earned. </w:t>
            </w:r>
          </w:p>
        </w:tc>
        <w:tc>
          <w:tcPr>
            <w:tcW w:w="3472" w:type="dxa"/>
          </w:tcPr>
          <w:p w:rsidR="00C33230" w:rsidRDefault="000868B2">
            <w:pPr>
              <w:spacing w:before="60"/>
              <w:ind w:left="20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</w:t>
            </w:r>
            <w:r>
              <w:rPr>
                <w:sz w:val="20"/>
                <w:szCs w:val="20"/>
              </w:rPr>
              <w:tab/>
              <w:t>90 and above</w:t>
            </w:r>
          </w:p>
          <w:p w:rsidR="00C33230" w:rsidRDefault="000868B2">
            <w:pPr>
              <w:ind w:left="196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B:</w:t>
            </w:r>
            <w:r>
              <w:rPr>
                <w:sz w:val="20"/>
                <w:szCs w:val="20"/>
              </w:rPr>
              <w:tab/>
              <w:t>80 – 89</w:t>
            </w:r>
          </w:p>
          <w:p w:rsidR="00C33230" w:rsidRDefault="000868B2">
            <w:pPr>
              <w:ind w:left="196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</w:t>
            </w:r>
            <w:r>
              <w:rPr>
                <w:sz w:val="20"/>
                <w:szCs w:val="20"/>
              </w:rPr>
              <w:tab/>
              <w:t>70 – 79</w:t>
            </w:r>
          </w:p>
          <w:p w:rsidR="00C33230" w:rsidRDefault="000868B2">
            <w:pPr>
              <w:ind w:left="196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F:</w:t>
            </w:r>
            <w:r>
              <w:rPr>
                <w:sz w:val="20"/>
                <w:szCs w:val="20"/>
              </w:rPr>
              <w:tab/>
              <w:t>69 or below</w:t>
            </w:r>
          </w:p>
          <w:p w:rsidR="00C33230" w:rsidRDefault="00C33230">
            <w:pPr>
              <w:ind w:left="196"/>
              <w:contextualSpacing w:val="0"/>
              <w:rPr>
                <w:sz w:val="20"/>
                <w:szCs w:val="20"/>
              </w:rPr>
            </w:pPr>
          </w:p>
          <w:p w:rsidR="00C33230" w:rsidRDefault="000868B2">
            <w:pPr>
              <w:ind w:left="196"/>
              <w:contextualSpacing w:val="0"/>
              <w:rPr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(A student must have a grade of 70 or higher in order to receive the AP bonus of 10 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oints or the Honors bonus of 5 points at the end of the semester.)</w:t>
            </w:r>
          </w:p>
        </w:tc>
      </w:tr>
    </w:tbl>
    <w:p w:rsidR="00C33230" w:rsidRDefault="000868B2">
      <w:pPr>
        <w:spacing w:before="180"/>
        <w:rPr>
          <w:b/>
        </w:rPr>
      </w:pPr>
      <w:r>
        <w:rPr>
          <w:b/>
          <w:smallCaps/>
          <w:sz w:val="28"/>
          <w:szCs w:val="28"/>
        </w:rPr>
        <w:t>Other Information</w:t>
      </w:r>
    </w:p>
    <w:tbl>
      <w:tblPr>
        <w:tblStyle w:val="a3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8"/>
        <w:gridCol w:w="5148"/>
      </w:tblGrid>
      <w:tr w:rsidR="00C33230">
        <w:tc>
          <w:tcPr>
            <w:tcW w:w="5148" w:type="dxa"/>
          </w:tcPr>
          <w:p w:rsidR="00C33230" w:rsidRDefault="000868B2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Expectations for Academic Success</w:t>
            </w:r>
          </w:p>
        </w:tc>
        <w:tc>
          <w:tcPr>
            <w:tcW w:w="5148" w:type="dxa"/>
          </w:tcPr>
          <w:p w:rsidR="00C33230" w:rsidRDefault="000868B2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Requirements/Resources</w:t>
            </w:r>
          </w:p>
        </w:tc>
      </w:tr>
      <w:tr w:rsidR="00C33230">
        <w:tc>
          <w:tcPr>
            <w:tcW w:w="5148" w:type="dxa"/>
          </w:tcPr>
          <w:p w:rsidR="00C33230" w:rsidRDefault="000868B2">
            <w:pPr>
              <w:numPr>
                <w:ilvl w:val="0"/>
                <w:numId w:val="4"/>
              </w:numPr>
              <w:tabs>
                <w:tab w:val="left" w:pos="540"/>
              </w:tabs>
              <w:spacing w:before="60"/>
              <w:ind w:left="8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daily</w:t>
            </w:r>
          </w:p>
          <w:p w:rsidR="00C33230" w:rsidRDefault="000868B2">
            <w:pPr>
              <w:numPr>
                <w:ilvl w:val="0"/>
                <w:numId w:val="4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questions</w:t>
            </w:r>
          </w:p>
          <w:p w:rsidR="00C33230" w:rsidRDefault="000868B2">
            <w:pPr>
              <w:numPr>
                <w:ilvl w:val="0"/>
                <w:numId w:val="4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Participate constructively as a team member</w:t>
            </w:r>
          </w:p>
          <w:p w:rsidR="00C33230" w:rsidRDefault="000868B2">
            <w:pPr>
              <w:numPr>
                <w:ilvl w:val="0"/>
                <w:numId w:val="4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Proofread written assignments and edit meaningfully</w:t>
            </w:r>
          </w:p>
          <w:p w:rsidR="00C33230" w:rsidRDefault="000868B2">
            <w:pPr>
              <w:numPr>
                <w:ilvl w:val="0"/>
                <w:numId w:val="4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multiple sources of information</w:t>
            </w:r>
          </w:p>
          <w:p w:rsidR="00C33230" w:rsidRDefault="000868B2">
            <w:pPr>
              <w:numPr>
                <w:ilvl w:val="0"/>
                <w:numId w:val="4"/>
              </w:numPr>
              <w:tabs>
                <w:tab w:val="left" w:pos="540"/>
              </w:tabs>
              <w:spacing w:after="60"/>
              <w:ind w:left="8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 yourself to continuously improve</w:t>
            </w:r>
          </w:p>
        </w:tc>
        <w:tc>
          <w:tcPr>
            <w:tcW w:w="5148" w:type="dxa"/>
          </w:tcPr>
          <w:p w:rsidR="00C33230" w:rsidRDefault="000868B2">
            <w:pPr>
              <w:numPr>
                <w:ilvl w:val="0"/>
                <w:numId w:val="3"/>
              </w:numPr>
              <w:tabs>
                <w:tab w:val="left" w:pos="432"/>
              </w:tabs>
              <w:spacing w:before="60"/>
              <w:ind w:left="72" w:hanging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Tutoring Available</w:t>
            </w:r>
          </w:p>
          <w:p w:rsidR="00C33230" w:rsidRDefault="000868B2">
            <w:pPr>
              <w:numPr>
                <w:ilvl w:val="0"/>
                <w:numId w:val="3"/>
              </w:numPr>
              <w:tabs>
                <w:tab w:val="left" w:pos="432"/>
              </w:tabs>
              <w:ind w:left="72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Helpful Resources</w:t>
            </w:r>
          </w:p>
          <w:p w:rsidR="00C33230" w:rsidRDefault="000868B2">
            <w:pPr>
              <w:numPr>
                <w:ilvl w:val="0"/>
                <w:numId w:val="3"/>
              </w:numPr>
              <w:tabs>
                <w:tab w:val="left" w:pos="432"/>
              </w:tabs>
              <w:ind w:left="72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Community Support Services</w:t>
            </w:r>
          </w:p>
          <w:p w:rsidR="00C33230" w:rsidRDefault="000868B2">
            <w:pPr>
              <w:numPr>
                <w:ilvl w:val="0"/>
                <w:numId w:val="3"/>
              </w:numPr>
              <w:tabs>
                <w:tab w:val="left" w:pos="432"/>
              </w:tabs>
              <w:ind w:left="72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Safety Procedures</w:t>
            </w:r>
          </w:p>
        </w:tc>
      </w:tr>
    </w:tbl>
    <w:p w:rsidR="00C33230" w:rsidRDefault="00C33230">
      <w:pPr>
        <w:jc w:val="center"/>
        <w:rPr>
          <w:b/>
          <w:sz w:val="18"/>
          <w:szCs w:val="18"/>
          <w:u w:val="single"/>
        </w:rPr>
      </w:pPr>
    </w:p>
    <w:p w:rsidR="00C33230" w:rsidRDefault="000868B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Honor Code:</w:t>
      </w:r>
    </w:p>
    <w:p w:rsidR="00C33230" w:rsidRDefault="000868B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All BHS students will strictly adhere to the BHS Honor Code which is posted on the BHS website. </w:t>
      </w:r>
    </w:p>
    <w:p w:rsidR="00C33230" w:rsidRDefault="000868B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For any violation of the BHS Honor Code, students will receive a 0 and be referred to the administration.</w:t>
      </w:r>
    </w:p>
    <w:p w:rsidR="00C33230" w:rsidRDefault="000868B2">
      <w:pPr>
        <w:tabs>
          <w:tab w:val="left" w:pos="1845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</w:p>
    <w:p w:rsidR="00C33230" w:rsidRDefault="000868B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Make-Up Work:</w:t>
      </w:r>
    </w:p>
    <w:p w:rsidR="00C33230" w:rsidRDefault="000868B2">
      <w:pPr>
        <w:widowControl w:val="0"/>
        <w:numPr>
          <w:ilvl w:val="0"/>
          <w:numId w:val="2"/>
        </w:numPr>
        <w:ind w:hanging="360"/>
        <w:jc w:val="both"/>
        <w:rPr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All pre-assigned work will be due on the day of a student’s return from an absence.  </w:t>
      </w:r>
    </w:p>
    <w:p w:rsidR="00C33230" w:rsidRDefault="000868B2">
      <w:pPr>
        <w:widowControl w:val="0"/>
        <w:numPr>
          <w:ilvl w:val="0"/>
          <w:numId w:val="2"/>
        </w:numPr>
        <w:ind w:hanging="360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For </w:t>
      </w:r>
      <w:r>
        <w:rPr>
          <w:rFonts w:ascii="Calibri" w:eastAsia="Calibri" w:hAnsi="Calibri" w:cs="Calibri"/>
          <w:b/>
          <w:sz w:val="20"/>
          <w:szCs w:val="20"/>
        </w:rPr>
        <w:t>assignments which did not have a pre-assigned due date during the time of the student’s absence</w:t>
      </w:r>
      <w:r>
        <w:rPr>
          <w:rFonts w:ascii="Calibri" w:eastAsia="Calibri" w:hAnsi="Calibri" w:cs="Calibri"/>
          <w:sz w:val="20"/>
          <w:szCs w:val="20"/>
        </w:rPr>
        <w:t xml:space="preserve">, students will be given five days to arrange for </w:t>
      </w:r>
      <w:proofErr w:type="spellStart"/>
      <w:r>
        <w:rPr>
          <w:rFonts w:ascii="Calibri" w:eastAsia="Calibri" w:hAnsi="Calibri" w:cs="Calibri"/>
          <w:sz w:val="20"/>
          <w:szCs w:val="20"/>
        </w:rPr>
        <w:t>make up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work or follo</w:t>
      </w:r>
      <w:r>
        <w:rPr>
          <w:rFonts w:ascii="Calibri" w:eastAsia="Calibri" w:hAnsi="Calibri" w:cs="Calibri"/>
          <w:sz w:val="20"/>
          <w:szCs w:val="20"/>
        </w:rPr>
        <w:t>w other arrangements granted by the teacher.</w:t>
      </w:r>
    </w:p>
    <w:p w:rsidR="00C33230" w:rsidRDefault="000868B2">
      <w:pPr>
        <w:widowControl w:val="0"/>
        <w:numPr>
          <w:ilvl w:val="0"/>
          <w:numId w:val="2"/>
        </w:numPr>
        <w:ind w:hanging="360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Assignments or tests that are not made up by the specified time </w:t>
      </w:r>
      <w:r>
        <w:rPr>
          <w:rFonts w:ascii="Calibri" w:eastAsia="Calibri" w:hAnsi="Calibri" w:cs="Calibri"/>
          <w:b/>
          <w:sz w:val="20"/>
          <w:szCs w:val="20"/>
        </w:rPr>
        <w:t>receive a grade of zero (0).</w:t>
      </w:r>
    </w:p>
    <w:p w:rsidR="00C33230" w:rsidRDefault="00C33230">
      <w:pPr>
        <w:widowControl w:val="0"/>
        <w:jc w:val="both"/>
        <w:rPr>
          <w:rFonts w:ascii="Calibri" w:eastAsia="Calibri" w:hAnsi="Calibri" w:cs="Calibri"/>
        </w:rPr>
      </w:pPr>
    </w:p>
    <w:p w:rsidR="00C33230" w:rsidRDefault="000868B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 </w:t>
      </w:r>
    </w:p>
    <w:p w:rsidR="00C33230" w:rsidRDefault="000868B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rFonts w:ascii="Calibri" w:eastAsia="Calibri" w:hAnsi="Calibri" w:cs="Calibri"/>
          <w:b/>
          <w:smallCaps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mallCaps/>
          <w:sz w:val="20"/>
          <w:szCs w:val="20"/>
          <w:u w:val="single"/>
        </w:rPr>
        <w:t xml:space="preserve">ALL POLICIES OUTLINED IN THE </w:t>
      </w:r>
      <w:proofErr w:type="gramStart"/>
      <w:r>
        <w:rPr>
          <w:rFonts w:ascii="Calibri" w:eastAsia="Calibri" w:hAnsi="Calibri" w:cs="Calibri"/>
          <w:b/>
          <w:smallCaps/>
          <w:sz w:val="20"/>
          <w:szCs w:val="20"/>
          <w:u w:val="single"/>
        </w:rPr>
        <w:t>BCSS  STUDENT</w:t>
      </w:r>
      <w:proofErr w:type="gramEnd"/>
      <w:r>
        <w:rPr>
          <w:rFonts w:ascii="Calibri" w:eastAsia="Calibri" w:hAnsi="Calibri" w:cs="Calibri"/>
          <w:b/>
          <w:smallCaps/>
          <w:sz w:val="20"/>
          <w:szCs w:val="20"/>
          <w:u w:val="single"/>
        </w:rPr>
        <w:t xml:space="preserve"> CODE OF CONDUCT AND THE BHS STUDENT HANDBOOK WILL BE FOLLOWED IN THIS CL</w:t>
      </w:r>
      <w:r>
        <w:rPr>
          <w:rFonts w:ascii="Calibri" w:eastAsia="Calibri" w:hAnsi="Calibri" w:cs="Calibri"/>
          <w:b/>
          <w:smallCaps/>
          <w:sz w:val="20"/>
          <w:szCs w:val="20"/>
          <w:u w:val="single"/>
        </w:rPr>
        <w:t>ASSROOM.</w:t>
      </w:r>
    </w:p>
    <w:p w:rsidR="00C33230" w:rsidRDefault="00C33230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4"/>
        <w:tblW w:w="102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018"/>
      </w:tblGrid>
      <w:tr w:rsidR="00C33230">
        <w:tc>
          <w:tcPr>
            <w:tcW w:w="10278" w:type="dxa"/>
            <w:gridSpan w:val="2"/>
          </w:tcPr>
          <w:p w:rsidR="00C33230" w:rsidRDefault="00C33230">
            <w:pPr>
              <w:widowControl w:val="0"/>
              <w:spacing w:line="200" w:lineRule="auto"/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  <w:p w:rsidR="00C33230" w:rsidRDefault="000868B2">
            <w:pPr>
              <w:widowControl w:val="0"/>
              <w:spacing w:line="200" w:lineRule="auto"/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TEACHER CONSEQUENCES FOR MINOR CLASSROOM DISRUPTIONS</w:t>
            </w:r>
          </w:p>
          <w:p w:rsidR="00C33230" w:rsidRDefault="00C33230">
            <w:pPr>
              <w:widowControl w:val="0"/>
              <w:spacing w:line="200" w:lineRule="auto"/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</w:tc>
      </w:tr>
      <w:tr w:rsidR="00C33230">
        <w:tc>
          <w:tcPr>
            <w:tcW w:w="1260" w:type="dxa"/>
          </w:tcPr>
          <w:p w:rsidR="00C33230" w:rsidRDefault="000868B2">
            <w:pPr>
              <w:keepNext/>
              <w:keepLines/>
              <w:widowControl w:val="0"/>
              <w:tabs>
                <w:tab w:val="left" w:pos="1440"/>
              </w:tabs>
              <w:spacing w:line="2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018" w:type="dxa"/>
          </w:tcPr>
          <w:p w:rsidR="00C33230" w:rsidRDefault="000868B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Penalty assigned at teacher’s discretion – Parent Contact</w:t>
            </w:r>
          </w:p>
          <w:p w:rsidR="00C33230" w:rsidRDefault="00C33230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33230">
        <w:tc>
          <w:tcPr>
            <w:tcW w:w="1260" w:type="dxa"/>
          </w:tcPr>
          <w:p w:rsidR="00C33230" w:rsidRDefault="000868B2">
            <w:pPr>
              <w:keepNext/>
              <w:keepLines/>
              <w:widowControl w:val="0"/>
              <w:tabs>
                <w:tab w:val="left" w:pos="1440"/>
              </w:tabs>
              <w:spacing w:line="2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018" w:type="dxa"/>
          </w:tcPr>
          <w:p w:rsidR="00C33230" w:rsidRDefault="000868B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 minute faculty detention and parent contact</w:t>
            </w:r>
          </w:p>
          <w:p w:rsidR="00C33230" w:rsidRDefault="00C33230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33230">
        <w:tc>
          <w:tcPr>
            <w:tcW w:w="1260" w:type="dxa"/>
          </w:tcPr>
          <w:p w:rsidR="00C33230" w:rsidRDefault="000868B2">
            <w:pPr>
              <w:keepNext/>
              <w:keepLines/>
              <w:widowControl w:val="0"/>
              <w:tabs>
                <w:tab w:val="left" w:pos="1440"/>
              </w:tabs>
              <w:spacing w:line="2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018" w:type="dxa"/>
          </w:tcPr>
          <w:p w:rsidR="00C33230" w:rsidRDefault="000868B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hour faculty detention and parent contact</w:t>
            </w:r>
          </w:p>
          <w:p w:rsidR="00C33230" w:rsidRDefault="00C33230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33230">
        <w:tc>
          <w:tcPr>
            <w:tcW w:w="1260" w:type="dxa"/>
          </w:tcPr>
          <w:p w:rsidR="00C33230" w:rsidRDefault="000868B2">
            <w:pPr>
              <w:keepNext/>
              <w:keepLines/>
              <w:widowControl w:val="0"/>
              <w:tabs>
                <w:tab w:val="left" w:pos="1440"/>
              </w:tabs>
              <w:spacing w:line="2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018" w:type="dxa"/>
          </w:tcPr>
          <w:p w:rsidR="00C33230" w:rsidRDefault="000868B2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Administrative Referral</w:t>
            </w:r>
          </w:p>
          <w:p w:rsidR="00C33230" w:rsidRDefault="00C33230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33230" w:rsidRDefault="00C33230">
      <w:pPr>
        <w:rPr>
          <w:rFonts w:ascii="Calibri" w:eastAsia="Calibri" w:hAnsi="Calibri" w:cs="Calibri"/>
        </w:rPr>
      </w:pPr>
    </w:p>
    <w:p w:rsidR="00C33230" w:rsidRDefault="00C33230">
      <w:pPr>
        <w:rPr>
          <w:rFonts w:ascii="Calibri" w:eastAsia="Calibri" w:hAnsi="Calibri" w:cs="Calibri"/>
        </w:rPr>
      </w:pPr>
    </w:p>
    <w:p w:rsidR="00C33230" w:rsidRDefault="000868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  <w:szCs w:val="28"/>
        </w:rPr>
        <w:t>I have read and I understand the syllabus for this course. </w:t>
      </w:r>
    </w:p>
    <w:p w:rsidR="00C33230" w:rsidRDefault="000868B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 </w:t>
      </w:r>
    </w:p>
    <w:p w:rsidR="00C33230" w:rsidRDefault="000868B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Student’s name: _________________________________</w:t>
      </w:r>
    </w:p>
    <w:p w:rsidR="00C33230" w:rsidRDefault="00C33230">
      <w:pPr>
        <w:rPr>
          <w:rFonts w:ascii="Calibri" w:eastAsia="Calibri" w:hAnsi="Calibri" w:cs="Calibri"/>
          <w:sz w:val="28"/>
          <w:szCs w:val="28"/>
        </w:rPr>
      </w:pPr>
    </w:p>
    <w:p w:rsidR="00C33230" w:rsidRDefault="000868B2">
      <w:pPr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Student’s e-mail:</w:t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</w:p>
    <w:p w:rsidR="00C33230" w:rsidRDefault="00C33230">
      <w:pPr>
        <w:rPr>
          <w:rFonts w:ascii="Calibri" w:eastAsia="Calibri" w:hAnsi="Calibri" w:cs="Calibri"/>
          <w:sz w:val="28"/>
          <w:szCs w:val="28"/>
          <w:u w:val="single"/>
        </w:rPr>
      </w:pPr>
    </w:p>
    <w:p w:rsidR="00C33230" w:rsidRDefault="000868B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Student’s signature:  _____________________________</w:t>
      </w:r>
    </w:p>
    <w:p w:rsidR="00C33230" w:rsidRDefault="00C33230">
      <w:pPr>
        <w:rPr>
          <w:rFonts w:ascii="Calibri" w:eastAsia="Calibri" w:hAnsi="Calibri" w:cs="Calibri"/>
          <w:sz w:val="28"/>
          <w:szCs w:val="28"/>
        </w:rPr>
      </w:pPr>
    </w:p>
    <w:p w:rsidR="00C33230" w:rsidRDefault="000868B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Parent’s name:  _________________________________</w:t>
      </w:r>
    </w:p>
    <w:p w:rsidR="00C33230" w:rsidRDefault="00C33230">
      <w:pPr>
        <w:rPr>
          <w:rFonts w:ascii="Calibri" w:eastAsia="Calibri" w:hAnsi="Calibri" w:cs="Calibri"/>
          <w:sz w:val="28"/>
          <w:szCs w:val="28"/>
        </w:rPr>
      </w:pPr>
    </w:p>
    <w:p w:rsidR="00C33230" w:rsidRDefault="000868B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Parent’s e-mail:</w:t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</w:p>
    <w:p w:rsidR="00C33230" w:rsidRDefault="00C33230">
      <w:pPr>
        <w:rPr>
          <w:rFonts w:ascii="Calibri" w:eastAsia="Calibri" w:hAnsi="Calibri" w:cs="Calibri"/>
          <w:sz w:val="28"/>
          <w:szCs w:val="28"/>
        </w:rPr>
      </w:pPr>
    </w:p>
    <w:p w:rsidR="00C33230" w:rsidRDefault="000868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  <w:szCs w:val="28"/>
        </w:rPr>
        <w:t>Parent’s signature:  ______________________________</w:t>
      </w:r>
    </w:p>
    <w:p w:rsidR="00C33230" w:rsidRDefault="00C33230">
      <w:pPr>
        <w:rPr>
          <w:rFonts w:ascii="Calibri" w:eastAsia="Calibri" w:hAnsi="Calibri" w:cs="Calibri"/>
        </w:rPr>
      </w:pPr>
    </w:p>
    <w:p w:rsidR="00C33230" w:rsidRDefault="00C33230">
      <w:pPr>
        <w:jc w:val="center"/>
        <w:rPr>
          <w:b/>
          <w:sz w:val="18"/>
          <w:szCs w:val="18"/>
          <w:u w:val="single"/>
        </w:rPr>
      </w:pPr>
    </w:p>
    <w:sectPr w:rsidR="00C3323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576" w:right="1080" w:bottom="576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B2" w:rsidRDefault="000868B2">
      <w:r>
        <w:separator/>
      </w:r>
    </w:p>
  </w:endnote>
  <w:endnote w:type="continuationSeparator" w:id="0">
    <w:p w:rsidR="000868B2" w:rsidRDefault="0008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230" w:rsidRDefault="00C33230">
    <w:pPr>
      <w:rPr>
        <w:sz w:val="18"/>
        <w:szCs w:val="18"/>
      </w:rPr>
    </w:pPr>
  </w:p>
  <w:p w:rsidR="00C33230" w:rsidRDefault="00C33230">
    <w:pPr>
      <w:tabs>
        <w:tab w:val="center" w:pos="4680"/>
        <w:tab w:val="right" w:pos="9360"/>
      </w:tabs>
      <w:spacing w:after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230" w:rsidRDefault="00C33230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B2" w:rsidRDefault="000868B2">
      <w:r>
        <w:separator/>
      </w:r>
    </w:p>
  </w:footnote>
  <w:footnote w:type="continuationSeparator" w:id="0">
    <w:p w:rsidR="000868B2" w:rsidRDefault="00086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230" w:rsidRDefault="00C33230">
    <w:pPr>
      <w:tabs>
        <w:tab w:val="center" w:pos="4680"/>
        <w:tab w:val="right" w:pos="9360"/>
      </w:tabs>
      <w:spacing w:befor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230" w:rsidRDefault="00C33230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06FA4"/>
    <w:multiLevelType w:val="multilevel"/>
    <w:tmpl w:val="6A1E83EC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AA81D8B"/>
    <w:multiLevelType w:val="multilevel"/>
    <w:tmpl w:val="47748A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53773BB2"/>
    <w:multiLevelType w:val="multilevel"/>
    <w:tmpl w:val="9CD629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D3C0777"/>
    <w:multiLevelType w:val="multilevel"/>
    <w:tmpl w:val="FD9CF268"/>
    <w:lvl w:ilvl="0">
      <w:start w:val="1"/>
      <w:numFmt w:val="decimal"/>
      <w:lvlText w:val="%1)"/>
      <w:lvlJc w:val="left"/>
      <w:pPr>
        <w:ind w:left="810" w:firstLine="45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63FE593D"/>
    <w:multiLevelType w:val="multilevel"/>
    <w:tmpl w:val="9BDE0144"/>
    <w:lvl w:ilvl="0">
      <w:start w:val="1"/>
      <w:numFmt w:val="decimal"/>
      <w:lvlText w:val="%1)"/>
      <w:lvlJc w:val="left"/>
      <w:pPr>
        <w:ind w:left="810" w:firstLine="450"/>
      </w:pPr>
    </w:lvl>
    <w:lvl w:ilvl="1">
      <w:start w:val="1"/>
      <w:numFmt w:val="lowerLetter"/>
      <w:lvlText w:val="%2."/>
      <w:lvlJc w:val="left"/>
      <w:pPr>
        <w:ind w:left="1530" w:firstLine="1170"/>
      </w:pPr>
    </w:lvl>
    <w:lvl w:ilvl="2">
      <w:start w:val="1"/>
      <w:numFmt w:val="lowerRoman"/>
      <w:lvlText w:val="%3."/>
      <w:lvlJc w:val="right"/>
      <w:pPr>
        <w:ind w:left="2250" w:firstLine="2070"/>
      </w:pPr>
    </w:lvl>
    <w:lvl w:ilvl="3">
      <w:start w:val="1"/>
      <w:numFmt w:val="decimal"/>
      <w:lvlText w:val="%4."/>
      <w:lvlJc w:val="left"/>
      <w:pPr>
        <w:ind w:left="2970" w:firstLine="2610"/>
      </w:pPr>
    </w:lvl>
    <w:lvl w:ilvl="4">
      <w:start w:val="1"/>
      <w:numFmt w:val="lowerLetter"/>
      <w:lvlText w:val="%5."/>
      <w:lvlJc w:val="left"/>
      <w:pPr>
        <w:ind w:left="3690" w:firstLine="3330"/>
      </w:pPr>
    </w:lvl>
    <w:lvl w:ilvl="5">
      <w:start w:val="1"/>
      <w:numFmt w:val="lowerRoman"/>
      <w:lvlText w:val="%6."/>
      <w:lvlJc w:val="right"/>
      <w:pPr>
        <w:ind w:left="4410" w:firstLine="4230"/>
      </w:pPr>
    </w:lvl>
    <w:lvl w:ilvl="6">
      <w:start w:val="1"/>
      <w:numFmt w:val="decimal"/>
      <w:lvlText w:val="%7."/>
      <w:lvlJc w:val="left"/>
      <w:pPr>
        <w:ind w:left="5130" w:firstLine="4770"/>
      </w:pPr>
    </w:lvl>
    <w:lvl w:ilvl="7">
      <w:start w:val="1"/>
      <w:numFmt w:val="lowerLetter"/>
      <w:lvlText w:val="%8."/>
      <w:lvlJc w:val="left"/>
      <w:pPr>
        <w:ind w:left="5850" w:firstLine="5490"/>
      </w:pPr>
    </w:lvl>
    <w:lvl w:ilvl="8">
      <w:start w:val="1"/>
      <w:numFmt w:val="lowerRoman"/>
      <w:lvlText w:val="%9."/>
      <w:lvlJc w:val="right"/>
      <w:pPr>
        <w:ind w:left="6570" w:firstLine="6390"/>
      </w:pPr>
    </w:lvl>
  </w:abstractNum>
  <w:abstractNum w:abstractNumId="5" w15:restartNumberingAfterBreak="0">
    <w:nsid w:val="7CFC3639"/>
    <w:multiLevelType w:val="multilevel"/>
    <w:tmpl w:val="D4FC42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3230"/>
    <w:rsid w:val="000868B2"/>
    <w:rsid w:val="006750A8"/>
    <w:rsid w:val="007A4FB5"/>
    <w:rsid w:val="00B017F5"/>
    <w:rsid w:val="00B27A6D"/>
    <w:rsid w:val="00C3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4DAFF-19FA-46AC-A3FD-A57C71E4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after="120"/>
      <w:contextualSpacing/>
      <w:outlineLvl w:val="3"/>
    </w:pPr>
    <w:rPr>
      <w:rFonts w:ascii="Arial" w:eastAsia="Arial" w:hAnsi="Arial" w:cs="Arial"/>
      <w:b/>
      <w:color w:val="993366"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Brad Elliott</cp:lastModifiedBy>
  <cp:revision>2</cp:revision>
  <dcterms:created xsi:type="dcterms:W3CDTF">2017-07-28T17:56:00Z</dcterms:created>
  <dcterms:modified xsi:type="dcterms:W3CDTF">2017-07-28T19:08:00Z</dcterms:modified>
</cp:coreProperties>
</file>